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A3D" w:rsidRDefault="000513F8">
      <w:pPr>
        <w:tabs>
          <w:tab w:val="center" w:pos="4677"/>
          <w:tab w:val="right" w:pos="9355"/>
        </w:tabs>
        <w:spacing w:before="240" w:line="276" w:lineRule="auto"/>
        <w:jc w:val="center"/>
      </w:pPr>
      <w:r>
        <w:t>ЧАСТНОЕ ОБЩЕОБРАЗОВАТЕЛЬНОЕ УЧРЕЖДЕНИЕ «РЖД ЛИЦЕЙ № 14»</w:t>
      </w:r>
    </w:p>
    <w:p w:rsidR="00251A3D" w:rsidRDefault="000513F8">
      <w:pPr>
        <w:tabs>
          <w:tab w:val="center" w:pos="4677"/>
          <w:tab w:val="right" w:pos="9355"/>
        </w:tabs>
        <w:spacing w:before="240" w:line="276" w:lineRule="auto"/>
        <w:jc w:val="center"/>
      </w:pPr>
      <w:r>
        <w:t>РЖД ЛИЦЕЙ № 14</w:t>
      </w: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</w:pPr>
    </w:p>
    <w:p w:rsidR="00251A3D" w:rsidRDefault="00251A3D">
      <w:pPr>
        <w:jc w:val="center"/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</w:pPr>
    </w:p>
    <w:tbl>
      <w:tblPr>
        <w:tblStyle w:val="af3"/>
        <w:tblW w:w="1456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50"/>
        <w:gridCol w:w="3080"/>
        <w:gridCol w:w="4434"/>
      </w:tblGrid>
      <w:tr w:rsidR="00251A3D">
        <w:trPr>
          <w:trHeight w:val="1629"/>
        </w:trPr>
        <w:tc>
          <w:tcPr>
            <w:tcW w:w="70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>
              <w:t>Принято на заседании</w:t>
            </w:r>
          </w:p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>
              <w:t>педагогического совета</w:t>
            </w:r>
          </w:p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>
              <w:t>«30» августа 2024 г.</w:t>
            </w:r>
          </w:p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>Протокол № 1</w:t>
            </w:r>
          </w:p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 xml:space="preserve"> 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40" w:right="140"/>
            </w:pPr>
            <w:r>
              <w:t>Утверждено</w:t>
            </w:r>
          </w:p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40" w:right="140"/>
            </w:pPr>
            <w:r>
              <w:t>приказом директора РЖД лицея № 14</w:t>
            </w:r>
          </w:p>
          <w:p w:rsidR="00251A3D" w:rsidRDefault="000513F8">
            <w:pPr>
              <w:tabs>
                <w:tab w:val="center" w:pos="4677"/>
                <w:tab w:val="right" w:pos="9355"/>
              </w:tabs>
              <w:ind w:left="40" w:right="-1280"/>
            </w:pPr>
            <w:r>
              <w:t xml:space="preserve">от «30» августа 2024 г. № </w:t>
            </w:r>
            <w:r w:rsidR="0083273C">
              <w:rPr>
                <w:lang w:val="en-US"/>
              </w:rPr>
              <w:t>94</w:t>
            </w:r>
            <w:r>
              <w:t>-ОД</w:t>
            </w:r>
          </w:p>
          <w:p w:rsidR="00251A3D" w:rsidRDefault="000513F8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 xml:space="preserve"> </w:t>
            </w:r>
          </w:p>
        </w:tc>
      </w:tr>
    </w:tbl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251A3D" w:rsidRDefault="000513F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Рабочая программа учебного </w:t>
      </w:r>
      <w:r w:rsidR="00613E9E">
        <w:rPr>
          <w:b/>
          <w:color w:val="000000"/>
        </w:rPr>
        <w:t>курса</w:t>
      </w:r>
      <w:r>
        <w:rPr>
          <w:b/>
          <w:color w:val="000000"/>
        </w:rPr>
        <w:t xml:space="preserve"> «</w:t>
      </w:r>
      <w:r>
        <w:rPr>
          <w:b/>
        </w:rPr>
        <w:t>Геометрия</w:t>
      </w:r>
      <w:r>
        <w:rPr>
          <w:b/>
          <w:color w:val="000000"/>
        </w:rPr>
        <w:t>»</w:t>
      </w:r>
    </w:p>
    <w:p w:rsidR="00251A3D" w:rsidRDefault="000513F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для обучающихся </w:t>
      </w:r>
      <w:r>
        <w:rPr>
          <w:b/>
        </w:rPr>
        <w:t>8</w:t>
      </w:r>
      <w:r>
        <w:rPr>
          <w:b/>
          <w:color w:val="000000"/>
        </w:rPr>
        <w:t xml:space="preserve"> А, Б, В, Г классов</w:t>
      </w: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51A3D" w:rsidRDefault="000513F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Составители: </w:t>
      </w:r>
      <w:proofErr w:type="spellStart"/>
      <w:r>
        <w:t>Мешечек</w:t>
      </w:r>
      <w:proofErr w:type="spellEnd"/>
      <w:r>
        <w:t xml:space="preserve"> С.Н.</w:t>
      </w:r>
      <w:r>
        <w:rPr>
          <w:color w:val="000000"/>
        </w:rPr>
        <w:t xml:space="preserve">, учитель математики, </w:t>
      </w:r>
      <w:r>
        <w:t>первая</w:t>
      </w:r>
      <w:r>
        <w:rPr>
          <w:color w:val="000000"/>
        </w:rPr>
        <w:t xml:space="preserve"> квалификационная категория </w:t>
      </w:r>
    </w:p>
    <w:p w:rsidR="00251A3D" w:rsidRDefault="000513F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rPr>
          <w:color w:val="000000"/>
        </w:rPr>
      </w:pPr>
    </w:p>
    <w:p w:rsidR="00251A3D" w:rsidRDefault="000513F8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  <w:r>
        <w:rPr>
          <w:color w:val="000000"/>
        </w:rPr>
        <w:t>г. Иркутск</w:t>
      </w:r>
    </w:p>
    <w:p w:rsidR="00251A3D" w:rsidRDefault="000513F8">
      <w:pPr>
        <w:pBdr>
          <w:top w:val="nil"/>
          <w:left w:val="nil"/>
          <w:bottom w:val="nil"/>
          <w:right w:val="nil"/>
          <w:between w:val="nil"/>
        </w:pBdr>
        <w:ind w:right="-454"/>
        <w:jc w:val="center"/>
      </w:pPr>
      <w:r>
        <w:rPr>
          <w:color w:val="000000"/>
        </w:rPr>
        <w:t>202</w:t>
      </w:r>
      <w:r>
        <w:t>4</w:t>
      </w:r>
      <w:r>
        <w:rPr>
          <w:color w:val="000000"/>
        </w:rPr>
        <w:t>-202</w:t>
      </w:r>
      <w:r>
        <w:t>5</w:t>
      </w:r>
      <w:r>
        <w:rPr>
          <w:color w:val="000000"/>
        </w:rPr>
        <w:t xml:space="preserve"> учебный год</w:t>
      </w:r>
      <w:r>
        <w:br w:type="page"/>
      </w:r>
      <w:r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</w:t>
      </w:r>
      <w:r w:rsidR="002D50F6">
        <w:t>лицей</w:t>
      </w:r>
      <w:r>
        <w:t xml:space="preserve"> № 14» г. Иркутска, реализующей ФГОС ООО.</w:t>
      </w:r>
    </w:p>
    <w:p w:rsidR="00251A3D" w:rsidRDefault="000513F8">
      <w:pPr>
        <w:ind w:right="-454"/>
        <w:jc w:val="both"/>
      </w:pPr>
      <w: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251A3D" w:rsidRDefault="00251A3D">
      <w:pPr>
        <w:jc w:val="center"/>
        <w:rPr>
          <w:b/>
        </w:rPr>
      </w:pP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  <w:color w:val="000000"/>
        </w:rPr>
      </w:pPr>
    </w:p>
    <w:p w:rsidR="00251A3D" w:rsidRDefault="000513F8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spacing w:after="150"/>
        <w:rPr>
          <w:b/>
          <w:i/>
          <w:color w:val="000000"/>
        </w:rPr>
      </w:pP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ЛИЧНОСТНЫЕ РЕЗУЛЬТАТЫ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Личностные результаты освоения программы учебного курса «Геометрия» характеризуются: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1) патриотическое воспитание: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2) гражданское и духовно-нравственное воспитание: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3) трудовое воспитание: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4) эстетическое воспитание: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5) ценности научного познания: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7) экологическое воспитание: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8) адаптация к изменяющимся условиям социальной и природной среды: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51A3D" w:rsidRDefault="000513F8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rPr>
          <w:color w:val="333333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МЕТАПРЕДМЕТНЫЕ РЕЗУЛЬТАТЫ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Познавательные универсальные учебные действия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Базовые логические действия:</w:t>
      </w:r>
    </w:p>
    <w:p w:rsidR="00251A3D" w:rsidRDefault="000513F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51A3D" w:rsidRDefault="000513F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1A3D" w:rsidRDefault="000513F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51A3D" w:rsidRDefault="000513F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1A3D" w:rsidRDefault="000513F8">
      <w:pPr>
        <w:numPr>
          <w:ilvl w:val="0"/>
          <w:numId w:val="2"/>
        </w:numPr>
        <w:shd w:val="clear" w:color="auto" w:fill="FFFFFF"/>
        <w:spacing w:line="264" w:lineRule="auto"/>
        <w:jc w:val="both"/>
      </w:pPr>
      <w:r>
        <w:rPr>
          <w:color w:val="333333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51A3D" w:rsidRDefault="000513F8">
      <w:pPr>
        <w:numPr>
          <w:ilvl w:val="0"/>
          <w:numId w:val="2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lastRenderedPageBreak/>
        <w:t>Базовые исследовательские действия:</w:t>
      </w:r>
    </w:p>
    <w:p w:rsidR="00251A3D" w:rsidRDefault="000513F8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>
        <w:rPr>
          <w:color w:val="333333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51A3D" w:rsidRDefault="000513F8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51A3D" w:rsidRDefault="000513F8">
      <w:pPr>
        <w:numPr>
          <w:ilvl w:val="0"/>
          <w:numId w:val="3"/>
        </w:numPr>
        <w:shd w:val="clear" w:color="auto" w:fill="FFFFFF"/>
        <w:spacing w:line="264" w:lineRule="auto"/>
        <w:jc w:val="both"/>
      </w:pPr>
      <w:r>
        <w:rPr>
          <w:color w:val="333333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1A3D" w:rsidRDefault="000513F8">
      <w:pPr>
        <w:numPr>
          <w:ilvl w:val="0"/>
          <w:numId w:val="3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Работа с информацией:</w:t>
      </w:r>
    </w:p>
    <w:p w:rsidR="00251A3D" w:rsidRDefault="000513F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>выявлять недостаточность и избыточность информации, данных, необходимых для решения задачи;</w:t>
      </w:r>
    </w:p>
    <w:p w:rsidR="00251A3D" w:rsidRDefault="000513F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1A3D" w:rsidRDefault="000513F8">
      <w:pPr>
        <w:numPr>
          <w:ilvl w:val="0"/>
          <w:numId w:val="5"/>
        </w:numPr>
        <w:shd w:val="clear" w:color="auto" w:fill="FFFFFF"/>
        <w:spacing w:line="264" w:lineRule="auto"/>
        <w:jc w:val="both"/>
      </w:pPr>
      <w:r>
        <w:rPr>
          <w:color w:val="333333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51A3D" w:rsidRDefault="000513F8">
      <w:pPr>
        <w:numPr>
          <w:ilvl w:val="0"/>
          <w:numId w:val="5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Коммуникативные универсальные учебные действия:</w:t>
      </w:r>
    </w:p>
    <w:p w:rsidR="00251A3D" w:rsidRDefault="000513F8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>
        <w:rPr>
          <w:color w:val="333333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51A3D" w:rsidRDefault="000513F8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>
        <w:rPr>
          <w:color w:val="333333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51A3D" w:rsidRDefault="000513F8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51A3D" w:rsidRDefault="000513F8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>
        <w:rPr>
          <w:color w:val="333333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251A3D" w:rsidRDefault="000513F8">
      <w:pPr>
        <w:numPr>
          <w:ilvl w:val="0"/>
          <w:numId w:val="1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1A3D" w:rsidRDefault="000513F8">
      <w:pPr>
        <w:numPr>
          <w:ilvl w:val="0"/>
          <w:numId w:val="1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Регулятивные универсальные учебные действия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Самоорганизация:</w:t>
      </w:r>
    </w:p>
    <w:p w:rsidR="00251A3D" w:rsidRDefault="000513F8">
      <w:pPr>
        <w:numPr>
          <w:ilvl w:val="0"/>
          <w:numId w:val="4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Самоконтроль, эмоциональный интеллект:</w:t>
      </w:r>
    </w:p>
    <w:p w:rsidR="00251A3D" w:rsidRDefault="000513F8">
      <w:pPr>
        <w:numPr>
          <w:ilvl w:val="0"/>
          <w:numId w:val="6"/>
        </w:numPr>
        <w:shd w:val="clear" w:color="auto" w:fill="FFFFFF"/>
        <w:spacing w:line="264" w:lineRule="auto"/>
        <w:jc w:val="both"/>
      </w:pPr>
      <w:r>
        <w:rPr>
          <w:color w:val="333333"/>
        </w:rPr>
        <w:t>владеть способами самопроверки, самоконтроля процесса и результата решения математической задачи;</w:t>
      </w:r>
    </w:p>
    <w:p w:rsidR="00251A3D" w:rsidRDefault="000513F8">
      <w:pPr>
        <w:numPr>
          <w:ilvl w:val="0"/>
          <w:numId w:val="6"/>
        </w:numPr>
        <w:shd w:val="clear" w:color="auto" w:fill="FFFFFF"/>
        <w:spacing w:line="264" w:lineRule="auto"/>
        <w:jc w:val="both"/>
      </w:pPr>
      <w:r>
        <w:rPr>
          <w:color w:val="333333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51A3D" w:rsidRDefault="000513F8">
      <w:pPr>
        <w:numPr>
          <w:ilvl w:val="0"/>
          <w:numId w:val="6"/>
        </w:numPr>
        <w:shd w:val="clear" w:color="auto" w:fill="FFFFFF"/>
        <w:spacing w:after="80" w:line="264" w:lineRule="auto"/>
        <w:jc w:val="both"/>
      </w:pPr>
      <w:r>
        <w:rPr>
          <w:color w:val="333333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51A3D" w:rsidRDefault="00251A3D">
      <w:pPr>
        <w:shd w:val="clear" w:color="auto" w:fill="FFFFFF"/>
        <w:spacing w:line="264" w:lineRule="auto"/>
        <w:jc w:val="both"/>
        <w:rPr>
          <w:color w:val="333333"/>
        </w:rPr>
      </w:pPr>
    </w:p>
    <w:p w:rsidR="00251A3D" w:rsidRDefault="000513F8">
      <w:pPr>
        <w:shd w:val="clear" w:color="auto" w:fill="FFFFFF"/>
        <w:spacing w:line="264" w:lineRule="auto"/>
        <w:jc w:val="both"/>
        <w:rPr>
          <w:color w:val="333333"/>
        </w:rPr>
      </w:pPr>
      <w:r>
        <w:rPr>
          <w:color w:val="333333"/>
        </w:rPr>
        <w:t>ПРЕДМЕТНЫЕ РЕЗУЛЬТАТЫ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 xml:space="preserve">К концу обучения </w:t>
      </w:r>
      <w:r>
        <w:rPr>
          <w:b/>
        </w:rPr>
        <w:t>в 8 классе</w:t>
      </w:r>
      <w:r>
        <w:t xml:space="preserve"> обучающийся получит следующие предметные результаты: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Применять свойства точки пересечения медиан треугольника (центра масс) в решении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Применять признаки подобия треугольников в решении геометрических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Владеть понятием описанного четырёхугольника, применять свойства описанного четырёхугольника при решении задач.</w:t>
      </w:r>
    </w:p>
    <w:p w:rsidR="00251A3D" w:rsidRDefault="000513F8">
      <w:pPr>
        <w:spacing w:line="264" w:lineRule="auto"/>
        <w:ind w:firstLine="600"/>
        <w:jc w:val="both"/>
        <w:rPr>
          <w:color w:val="333333"/>
        </w:rPr>
      </w:pPr>
      <w: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251A3D" w:rsidRDefault="00251A3D">
      <w:pPr>
        <w:shd w:val="clear" w:color="auto" w:fill="FFFFFF"/>
        <w:spacing w:line="264" w:lineRule="auto"/>
        <w:ind w:firstLine="20"/>
        <w:jc w:val="both"/>
        <w:rPr>
          <w:b/>
          <w:i/>
        </w:rPr>
      </w:pPr>
    </w:p>
    <w:p w:rsidR="00251A3D" w:rsidRDefault="00251A3D"/>
    <w:p w:rsidR="00251A3D" w:rsidRDefault="00251A3D">
      <w:pPr>
        <w:pBdr>
          <w:top w:val="nil"/>
          <w:left w:val="nil"/>
          <w:bottom w:val="nil"/>
          <w:right w:val="nil"/>
          <w:between w:val="nil"/>
        </w:pBdr>
        <w:spacing w:after="150"/>
        <w:jc w:val="both"/>
        <w:rPr>
          <w:rFonts w:ascii="Arial" w:eastAsia="Arial" w:hAnsi="Arial" w:cs="Arial"/>
          <w:color w:val="000000"/>
          <w:sz w:val="21"/>
          <w:szCs w:val="21"/>
        </w:rPr>
      </w:pPr>
    </w:p>
    <w:p w:rsidR="00251A3D" w:rsidRDefault="000513F8">
      <w:pPr>
        <w:jc w:val="center"/>
        <w:rPr>
          <w:b/>
        </w:rPr>
      </w:pPr>
      <w:r>
        <w:rPr>
          <w:b/>
        </w:rPr>
        <w:lastRenderedPageBreak/>
        <w:t>СОДЕРЖАНИЕ УЧЕБНОГО ПРЕДМЕТА</w:t>
      </w:r>
    </w:p>
    <w:p w:rsidR="00251A3D" w:rsidRDefault="00251A3D">
      <w:pPr>
        <w:jc w:val="center"/>
        <w:rPr>
          <w:b/>
        </w:rPr>
      </w:pP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Метод удвоения медианы. Центральная симметрия. Теорема Фалеса и теорема о пропорциональных отрезках.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Средние линии треугольника и трапеции. Центр масс треугольника.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Вычисление площадей треугольников и многоугольников на клетчатой бумаге.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Теорема Пифагора. Применение теоремы Пифагора при решении практических задач.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251A3D" w:rsidRDefault="000513F8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251A3D" w:rsidRDefault="00251A3D">
      <w:pPr>
        <w:jc w:val="center"/>
        <w:rPr>
          <w:b/>
        </w:rPr>
      </w:pPr>
    </w:p>
    <w:p w:rsidR="00251A3D" w:rsidRDefault="000513F8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251A3D" w:rsidRDefault="00251A3D">
      <w:pPr>
        <w:jc w:val="center"/>
        <w:rPr>
          <w:b/>
        </w:rPr>
      </w:pPr>
    </w:p>
    <w:tbl>
      <w:tblPr>
        <w:tblStyle w:val="af4"/>
        <w:tblW w:w="1445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7796"/>
        <w:gridCol w:w="1559"/>
        <w:gridCol w:w="3686"/>
      </w:tblGrid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686" w:type="dxa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Воспитательное мероприятие</w:t>
            </w: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rPr>
                <w:b/>
              </w:rPr>
            </w:pPr>
            <w:r>
              <w:rPr>
                <w:b/>
                <w:i/>
              </w:rPr>
              <w:t>Повторение.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86" w:type="dxa"/>
            <w:vAlign w:val="center"/>
          </w:tcPr>
          <w:p w:rsidR="00251A3D" w:rsidRDefault="00251A3D">
            <w:pPr>
              <w:ind w:left="113" w:right="113"/>
              <w:jc w:val="center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Треугольники. Признаки равенства треугольников.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251A3D" w:rsidRDefault="000513F8">
            <w:pPr>
              <w:jc w:val="center"/>
            </w:pPr>
            <w:r>
              <w:t>Математическая игра</w:t>
            </w: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 xml:space="preserve">Равнобедренный треугольник, его свойства и признаки. Прямоугольный треугольник.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Параллельность прямых. Свойства и признаки параллельности прямых.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Окружность. Касательная к окружности.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5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jc w:val="both"/>
              <w:rPr>
                <w:i/>
              </w:rPr>
            </w:pPr>
            <w:r>
              <w:rPr>
                <w:i/>
              </w:rPr>
              <w:t>Стартовая диагностика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rPr>
                <w:b/>
              </w:rPr>
              <w:t>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rPr>
                <w:b/>
                <w:i/>
              </w:rPr>
              <w:t>Четырёхугольники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tabs>
                <w:tab w:val="left" w:pos="701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86" w:type="dxa"/>
            <w:vAlign w:val="center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rPr>
          <w:trHeight w:val="23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Четырехугольники.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0513F8">
            <w:pPr>
              <w:jc w:val="center"/>
            </w:pPr>
            <w:r>
              <w:rPr>
                <w:sz w:val="23"/>
                <w:szCs w:val="23"/>
              </w:rPr>
              <w:t>Историческая информационная минутка</w:t>
            </w: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7-9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Параллелограмм, его признаки и свойства.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lastRenderedPageBreak/>
              <w:t>10-11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Трапеция. Равнобокая трапеция, её свойства и признаки. Прямоугольная трапеция.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12-13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Теорема Фалеса. Средние линии треугольника и трапеции.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14-15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Прямоугольник. Ромб, квадрат. Их признаки и свойства.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16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r>
              <w:t>Метод удвоения медианы. Центральная симметрия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Подготовка к контрольной работе № 1 “Четырёхугольники”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18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rPr>
                <w:i/>
              </w:rPr>
              <w:t>Контрольная работа № 1 «Четырёхугольники».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19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t>Анализ контрольной работы № 1 “Четырёхугольники”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0513F8">
            <w:pPr>
              <w:jc w:val="center"/>
            </w:pPr>
            <w:r>
              <w:t>Математическая карусель</w:t>
            </w: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rPr>
                <w:b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rPr>
                <w:b/>
                <w:i/>
              </w:rPr>
              <w:t xml:space="preserve">Площадь. Нахождение площадей треугольников и многоугольных фигур.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20-21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Свойства площадей геометрических фигур.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22-24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Формулы для площади треугольника, параллелограмма, трапеции.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251A3D" w:rsidRDefault="000513F8">
            <w:pPr>
              <w:widowControl w:val="0"/>
              <w:spacing w:line="276" w:lineRule="auto"/>
              <w:jc w:val="center"/>
            </w:pPr>
            <w:r>
              <w:t>Урок-игра</w:t>
            </w: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25-26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Вычисление площадей сложных фигур.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Вычисление площадей на клетчатой бумаге.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Подготовка к контрольной работе № 2 “Площадь”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29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rPr>
                <w:i/>
              </w:rPr>
              <w:t>Контрольная работа № 1 «Площадь».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68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30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t>Анализ контрольной работы № 1 “Площадь”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rPr>
                <w:b/>
              </w:rPr>
              <w:t>IV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rPr>
                <w:b/>
                <w:i/>
              </w:rPr>
            </w:pPr>
            <w:r>
              <w:rPr>
                <w:b/>
                <w:i/>
              </w:rPr>
              <w:t>Теорема Пифагора и начала тригонометрии.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31-32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1A3D" w:rsidRDefault="000513F8">
            <w:r>
              <w:t>Теорема Пифагора.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0513F8">
            <w:pPr>
              <w:jc w:val="center"/>
            </w:pPr>
            <w:r>
              <w:rPr>
                <w:sz w:val="23"/>
                <w:szCs w:val="23"/>
              </w:rPr>
              <w:t>Историческая информационная минутка</w:t>
            </w: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33-34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A3D" w:rsidRDefault="000513F8">
            <w:r>
              <w:t>Применение теоремы Пифагора при решении практических задач.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35-36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A3D" w:rsidRDefault="000513F8">
            <w:r>
              <w:t>Синус, косинус, тангенс острого угла прямоугольного треугольника.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A3D" w:rsidRDefault="000513F8">
            <w:r>
              <w:t>Основное тригонометрическое тождество.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A3D" w:rsidRDefault="000513F8">
            <w:r>
              <w:t>Тригонометрические функции  углов в 45° и 45°; 30° и 60°.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Подготовка к контрольной работе № 3 “Теорема Пифагора”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40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rPr>
                <w:i/>
              </w:rPr>
              <w:t>Контрольная работа № 3 «Теорема Пифагора».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41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t>Анализ контрольной работы № 3 “Теорема Пифагора”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rPr>
                <w:b/>
              </w:rPr>
              <w:t>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rPr>
                <w:b/>
                <w:i/>
              </w:rPr>
            </w:pPr>
            <w:r>
              <w:rPr>
                <w:b/>
                <w:i/>
              </w:rPr>
              <w:t>Подобные треугольники.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42-43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spacing w:line="276" w:lineRule="auto"/>
            </w:pPr>
            <w:r>
              <w:t>Определение подобных треугольников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44-45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spacing w:line="276" w:lineRule="auto"/>
            </w:pPr>
            <w:r>
              <w:t>Признаки подобия треугольников.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46-49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spacing w:line="276" w:lineRule="auto"/>
            </w:pPr>
            <w:r>
              <w:t>Применение подобия к решению практических задач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251A3D" w:rsidRDefault="00051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>
              <w:t>Урок-игра</w:t>
            </w: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50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Подготовка к контрольной работе № 4 “Подобные треугольники”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lastRenderedPageBreak/>
              <w:t>51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rPr>
                <w:i/>
              </w:rPr>
              <w:t>Контрольная работа № 4 «Подобные треугольники».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52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t>Анализ контрольной работы № 4 “Подобные треугольники”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0513F8">
            <w:pPr>
              <w:jc w:val="center"/>
            </w:pPr>
            <w:r>
              <w:t>Математический фейерверк</w:t>
            </w: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rPr>
                <w:b/>
                <w:i/>
              </w:rPr>
            </w:pPr>
            <w:r>
              <w:rPr>
                <w:b/>
                <w:i/>
              </w:rPr>
              <w:t>Окружность.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53-55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r>
              <w:t>Окружность и прямые.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56-59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r>
              <w:t>Центральные и вписанные углы.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251A3D" w:rsidRDefault="000513F8">
            <w:pPr>
              <w:widowControl w:val="0"/>
              <w:spacing w:line="276" w:lineRule="auto"/>
              <w:jc w:val="center"/>
            </w:pPr>
            <w:r>
              <w:t>Урок-игра</w:t>
            </w: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60-61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r>
              <w:t>Вписанная и описанная окружности.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62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>Подготовка к контрольной работе № 5 “Окружности”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63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rPr>
                <w:i/>
              </w:rPr>
              <w:t>Контрольная работа № 5 «</w:t>
            </w:r>
            <w:r>
              <w:t>Окружности</w:t>
            </w:r>
            <w:r>
              <w:rPr>
                <w:i/>
              </w:rPr>
              <w:t>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64</w:t>
            </w:r>
          </w:p>
        </w:tc>
        <w:tc>
          <w:tcPr>
            <w:tcW w:w="7796" w:type="dxa"/>
            <w:shd w:val="clear" w:color="auto" w:fill="auto"/>
          </w:tcPr>
          <w:p w:rsidR="00251A3D" w:rsidRDefault="000513F8">
            <w:pPr>
              <w:rPr>
                <w:i/>
              </w:rPr>
            </w:pPr>
            <w:r>
              <w:t>Анализ контрольной работы № 5 “Окружности”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pPr>
              <w:rPr>
                <w:b/>
                <w:i/>
              </w:rPr>
            </w:pPr>
            <w:r>
              <w:rPr>
                <w:b/>
                <w:i/>
              </w:rPr>
              <w:t>Повторение и обобщение знаний.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  <w:rPr>
                <w:b/>
              </w:rPr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65-67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51A3D" w:rsidRDefault="000513F8">
            <w:r>
              <w:t xml:space="preserve">Повторение и обобщение знаний основных понятий и методов курса 8 класса.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251A3D" w:rsidRDefault="000513F8">
            <w:pPr>
              <w:jc w:val="center"/>
            </w:pPr>
            <w:r>
              <w:t>Математическая игра.</w:t>
            </w: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68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A3D" w:rsidRDefault="000513F8">
            <w:pPr>
              <w:rPr>
                <w:i/>
              </w:rPr>
            </w:pPr>
            <w:r>
              <w:rPr>
                <w:i/>
              </w:rPr>
              <w:t>Административные контрольные работы.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  <w:rPr>
                <w:b/>
              </w:rPr>
            </w:pPr>
          </w:p>
        </w:tc>
      </w:tr>
      <w:tr w:rsidR="00251A3D">
        <w:tc>
          <w:tcPr>
            <w:tcW w:w="1418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A3D" w:rsidRDefault="00251A3D">
            <w:pPr>
              <w:spacing w:before="76" w:line="233" w:lineRule="auto"/>
              <w:ind w:left="72"/>
              <w:rPr>
                <w:color w:val="221F1F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1A3D" w:rsidRDefault="000513F8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686" w:type="dxa"/>
          </w:tcPr>
          <w:p w:rsidR="00251A3D" w:rsidRDefault="00251A3D">
            <w:pPr>
              <w:jc w:val="center"/>
              <w:rPr>
                <w:b/>
              </w:rPr>
            </w:pPr>
          </w:p>
        </w:tc>
      </w:tr>
    </w:tbl>
    <w:p w:rsidR="00251A3D" w:rsidRDefault="00251A3D">
      <w:pPr>
        <w:jc w:val="center"/>
        <w:rPr>
          <w:b/>
        </w:rPr>
      </w:pPr>
    </w:p>
    <w:p w:rsidR="00C95C98" w:rsidRDefault="00C95C98" w:rsidP="00C95C98">
      <w:pPr>
        <w:jc w:val="center"/>
        <w:rPr>
          <w:sz w:val="28"/>
          <w:szCs w:val="28"/>
        </w:rPr>
      </w:pPr>
      <w:r>
        <w:rPr>
          <w:b/>
        </w:rPr>
        <w:t>Электронные (цифровые) образовательные ресурсы</w:t>
      </w:r>
    </w:p>
    <w:p w:rsidR="00C95C98" w:rsidRDefault="00C95C98" w:rsidP="00C95C98">
      <w:pPr>
        <w:jc w:val="center"/>
      </w:pPr>
      <w:r>
        <w:t>Правообладатель электронного образовательного ресурса/ЭОР</w:t>
      </w:r>
    </w:p>
    <w:p w:rsidR="00C95C98" w:rsidRDefault="00C95C98" w:rsidP="00C95C98"/>
    <w:p w:rsidR="00C95C98" w:rsidRDefault="00C95C98" w:rsidP="00C95C98">
      <w:r>
        <w:t>ООО «</w:t>
      </w:r>
      <w:proofErr w:type="spellStart"/>
      <w:r>
        <w:t>ГлобалЛаб</w:t>
      </w:r>
      <w:proofErr w:type="spellEnd"/>
      <w:r>
        <w:t>»</w:t>
      </w:r>
    </w:p>
    <w:p w:rsidR="00C95C98" w:rsidRDefault="00C95C98" w:rsidP="00C95C98">
      <w:r>
        <w:t>ООО «</w:t>
      </w:r>
      <w:proofErr w:type="spellStart"/>
      <w:r>
        <w:t>ЯКласс</w:t>
      </w:r>
      <w:proofErr w:type="spellEnd"/>
      <w:r>
        <w:t>»    https://www.yaklass.ru/</w:t>
      </w:r>
    </w:p>
    <w:p w:rsidR="00C95C98" w:rsidRDefault="00C95C98" w:rsidP="00C95C98">
      <w:r>
        <w:t>ООО «Яндекс»    сервис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 https://education.yandex.ru/uchebnik/main/index-02</w:t>
      </w:r>
    </w:p>
    <w:p w:rsidR="00C95C98" w:rsidRDefault="00C95C98" w:rsidP="00C95C98">
      <w:r>
        <w:t>ООО «АЙСМАРТ»</w:t>
      </w:r>
    </w:p>
    <w:p w:rsidR="00C95C98" w:rsidRDefault="00C95C98" w:rsidP="00C95C98">
      <w:r>
        <w:t>ООО «</w:t>
      </w:r>
      <w:proofErr w:type="spellStart"/>
      <w:r>
        <w:t>Физикон</w:t>
      </w:r>
      <w:proofErr w:type="spellEnd"/>
      <w:r>
        <w:t xml:space="preserve"> </w:t>
      </w:r>
      <w:proofErr w:type="spellStart"/>
      <w:r>
        <w:t>Лаб</w:t>
      </w:r>
      <w:proofErr w:type="spellEnd"/>
      <w:r>
        <w:t>»</w:t>
      </w:r>
    </w:p>
    <w:p w:rsidR="00C95C98" w:rsidRDefault="00C95C98" w:rsidP="00C95C98">
      <w:r>
        <w:t>ООО «</w:t>
      </w:r>
      <w:proofErr w:type="spellStart"/>
      <w:r>
        <w:t>Физикон</w:t>
      </w:r>
      <w:proofErr w:type="spellEnd"/>
      <w:r>
        <w:t>»</w:t>
      </w:r>
    </w:p>
    <w:p w:rsidR="00C95C98" w:rsidRDefault="00C95C98" w:rsidP="00C95C98">
      <w:r>
        <w:t>ООО «</w:t>
      </w:r>
      <w:proofErr w:type="spellStart"/>
      <w:r>
        <w:t>Скаенг</w:t>
      </w:r>
      <w:proofErr w:type="spellEnd"/>
      <w:r>
        <w:t>»</w:t>
      </w:r>
    </w:p>
    <w:p w:rsidR="00C95C98" w:rsidRDefault="00C95C98" w:rsidP="00C95C98">
      <w:r>
        <w:t>ООО «СБЕРОБРАЗОВАНИЕ»</w:t>
      </w:r>
    </w:p>
    <w:p w:rsidR="00C95C98" w:rsidRDefault="00C95C98" w:rsidP="00C95C98">
      <w:r>
        <w:t>ООО «</w:t>
      </w:r>
      <w:proofErr w:type="spellStart"/>
      <w:r>
        <w:t>Учи.ру</w:t>
      </w:r>
      <w:proofErr w:type="spellEnd"/>
      <w:r>
        <w:t>»    https://uchi.ru/teachers/lk/main</w:t>
      </w:r>
    </w:p>
    <w:p w:rsidR="00C95C98" w:rsidRDefault="00C95C98" w:rsidP="00C95C98">
      <w:r>
        <w:t>ФГБНУ «ИСРО»</w:t>
      </w:r>
    </w:p>
    <w:p w:rsidR="00C95C98" w:rsidRDefault="00C95C98" w:rsidP="00C95C98">
      <w:r>
        <w:t>АО «Издательство «Просвещение»</w:t>
      </w:r>
    </w:p>
    <w:p w:rsidR="00C95C98" w:rsidRDefault="00C95C98" w:rsidP="00C95C98">
      <w:r>
        <w:t>ООО «</w:t>
      </w:r>
      <w:proofErr w:type="spellStart"/>
      <w:r>
        <w:t>Фоксфорд</w:t>
      </w:r>
      <w:proofErr w:type="spellEnd"/>
      <w:r>
        <w:t>»    Онлайн-платформа «</w:t>
      </w:r>
      <w:proofErr w:type="spellStart"/>
      <w:r>
        <w:t>Фоксфорд</w:t>
      </w:r>
      <w:proofErr w:type="spellEnd"/>
      <w:r>
        <w:t>»   https://foxford.ru</w:t>
      </w:r>
    </w:p>
    <w:p w:rsidR="00C95C98" w:rsidRDefault="00C95C98" w:rsidP="00C95C98">
      <w:r>
        <w:t>Платформа образования CoreApp.ai</w:t>
      </w:r>
    </w:p>
    <w:p w:rsidR="00251A3D" w:rsidRPr="00A9177F" w:rsidRDefault="00C95C98" w:rsidP="00A9177F">
      <w:r>
        <w:t>Российская электронная школа     https://resh.edu</w:t>
      </w:r>
      <w:bookmarkStart w:id="0" w:name="_GoBack"/>
      <w:r w:rsidRPr="00A9177F">
        <w:t>.ru/</w:t>
      </w:r>
      <w:bookmarkEnd w:id="0"/>
    </w:p>
    <w:sectPr w:rsidR="00251A3D" w:rsidRPr="00A9177F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A3" w:rsidRDefault="000513F8">
      <w:r>
        <w:separator/>
      </w:r>
    </w:p>
  </w:endnote>
  <w:endnote w:type="continuationSeparator" w:id="0">
    <w:p w:rsidR="00EB46A3" w:rsidRDefault="0005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A3D" w:rsidRDefault="000513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9177F">
      <w:rPr>
        <w:noProof/>
        <w:color w:val="000000"/>
      </w:rPr>
      <w:t>8</w:t>
    </w:r>
    <w:r>
      <w:rPr>
        <w:color w:val="000000"/>
      </w:rPr>
      <w:fldChar w:fldCharType="end"/>
    </w:r>
  </w:p>
  <w:p w:rsidR="00251A3D" w:rsidRDefault="00251A3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A3" w:rsidRDefault="000513F8">
      <w:r>
        <w:separator/>
      </w:r>
    </w:p>
  </w:footnote>
  <w:footnote w:type="continuationSeparator" w:id="0">
    <w:p w:rsidR="00EB46A3" w:rsidRDefault="00051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B7A"/>
    <w:multiLevelType w:val="multilevel"/>
    <w:tmpl w:val="2FB2238C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A4942E7"/>
    <w:multiLevelType w:val="multilevel"/>
    <w:tmpl w:val="9EFE22D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DB75F7F"/>
    <w:multiLevelType w:val="multilevel"/>
    <w:tmpl w:val="C5ACE748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15E23BE7"/>
    <w:multiLevelType w:val="multilevel"/>
    <w:tmpl w:val="BDB69210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59006C5"/>
    <w:multiLevelType w:val="multilevel"/>
    <w:tmpl w:val="DF96182C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9F1421E"/>
    <w:multiLevelType w:val="multilevel"/>
    <w:tmpl w:val="852667A2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3D"/>
    <w:rsid w:val="000513F8"/>
    <w:rsid w:val="00251A3D"/>
    <w:rsid w:val="002D50F6"/>
    <w:rsid w:val="00613E9E"/>
    <w:rsid w:val="0083273C"/>
    <w:rsid w:val="00A9177F"/>
    <w:rsid w:val="00C95C98"/>
    <w:rsid w:val="00EB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Hrg6sTlCaUjDVbYnw1FYLhmH0g==">CgMxLjA4AHIhMXFQcVlPR2FucHlQbC1rNHhka3d0OUVNRGNLZENYT2Zf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2261</Words>
  <Characters>12890</Characters>
  <Application>Microsoft Office Word</Application>
  <DocSecurity>0</DocSecurity>
  <Lines>107</Lines>
  <Paragraphs>30</Paragraphs>
  <ScaleCrop>false</ScaleCrop>
  <Company/>
  <LinksUpToDate>false</LinksUpToDate>
  <CharactersWithSpaces>15121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7</cp:revision>
  <dcterms:created xsi:type="dcterms:W3CDTF">2022-06-16T01:10:00Z</dcterms:created>
  <dcterms:modified xsi:type="dcterms:W3CDTF">2024-10-03T06:54:00Z</dcterms:modified>
</cp:coreProperties>
</file>